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rPr>
        <w:t>CỘNG HÒA XÃ HỘI CHỦ NGHĨA VIỆT NAM</w:t>
      </w:r>
    </w:p>
    <w:p>
      <w:pPr>
        <w:jc w:val="center"/>
      </w:pPr>
      <w:r>
        <w:rPr>
          <w:b/>
          <w:i w:val="0"/>
        </w:rPr>
        <w:t>Độc lập – Tự do – Hạnh phúc</w:t>
      </w:r>
    </w:p>
    <w:p>
      <w:pPr>
        <w:jc w:val="center"/>
      </w:pPr>
      <w:r>
        <w:rPr>
          <w:b w:val="0"/>
          <w:i w:val="0"/>
        </w:rPr>
        <w:t>—————</w:t>
      </w:r>
    </w:p>
    <w:p>
      <w:pPr>
        <w:jc w:val="center"/>
      </w:pPr>
      <w:r>
        <w:rPr>
          <w:b/>
          <w:i w:val="0"/>
          <w:sz w:val="30"/>
        </w:rPr>
        <w:t>HỢP ĐỒNG DỊCH VỤ KẾ TOÁN</w:t>
      </w:r>
    </w:p>
    <w:p>
      <w:pPr>
        <w:jc w:val="center"/>
      </w:pPr>
      <w:r>
        <w:rPr>
          <w:b w:val="0"/>
          <w:i/>
        </w:rPr>
        <w:t>Số: ........../HĐ-DVKT</w:t>
      </w:r>
    </w:p>
    <w:p>
      <w:r>
        <w:rPr>
          <w:b w:val="0"/>
          <w:i/>
          <w:color w:val="8A5A00"/>
          <w:sz w:val="21"/>
        </w:rPr>
        <w:t>Mẫu tham khảo. Các nội dung trong ngoặc vuông [ ] do hai bên tự điền. Nên để người có chuyên môn pháp lý rà soát trước khi ký.</w:t>
      </w:r>
    </w:p>
    <w:p>
      <w:r>
        <w:rPr>
          <w:b w:val="0"/>
          <w:i w:val="0"/>
        </w:rPr>
        <w:t>Hôm nay, ngày ..... tháng ..... năm ........, tại ..........................................., hai bên gồm:</w:t>
      </w:r>
    </w:p>
    <w:p>
      <w:r>
        <w:rPr>
          <w:b/>
          <w:i w:val="0"/>
        </w:rPr>
        <w:t>BÊN A (Bên sử dụng dịch vụ)</w:t>
      </w:r>
    </w:p>
    <w:p>
      <w:r>
        <w:rPr>
          <w:b w:val="0"/>
          <w:i w:val="0"/>
        </w:rPr>
        <w:t>Tên đơn vị: [...........................................]</w:t>
      </w:r>
    </w:p>
    <w:p>
      <w:r>
        <w:rPr>
          <w:b w:val="0"/>
          <w:i w:val="0"/>
        </w:rPr>
        <w:t>Mã số thuế: [...............]</w:t>
      </w:r>
    </w:p>
    <w:p>
      <w:r>
        <w:rPr>
          <w:b w:val="0"/>
          <w:i w:val="0"/>
        </w:rPr>
        <w:t>Địa chỉ: [...........................................]</w:t>
      </w:r>
    </w:p>
    <w:p>
      <w:r>
        <w:rPr>
          <w:b w:val="0"/>
          <w:i w:val="0"/>
        </w:rPr>
        <w:t>Người đại diện: [...................] Chức vụ: [...............]</w:t>
      </w:r>
    </w:p>
    <w:p>
      <w:r>
        <w:rPr>
          <w:b w:val="0"/>
          <w:i w:val="0"/>
        </w:rPr>
        <w:t>Điện thoại / Zalo / Email: [...........................................]</w:t>
      </w:r>
    </w:p>
    <w:p>
      <w:r>
        <w:rPr>
          <w:b/>
          <w:i w:val="0"/>
        </w:rPr>
        <w:t>BÊN B (Bên cung cấp dịch vụ)</w:t>
      </w:r>
    </w:p>
    <w:p>
      <w:r>
        <w:rPr>
          <w:b w:val="0"/>
          <w:i w:val="0"/>
        </w:rPr>
        <w:t>Tên đơn vị: [...........................................]</w:t>
      </w:r>
    </w:p>
    <w:p>
      <w:r>
        <w:rPr>
          <w:b w:val="0"/>
          <w:i w:val="0"/>
        </w:rPr>
        <w:t>Mã số thuế: [...............]</w:t>
      </w:r>
    </w:p>
    <w:p>
      <w:r>
        <w:rPr>
          <w:b w:val="0"/>
          <w:i w:val="0"/>
        </w:rPr>
        <w:t>Địa chỉ: [...........................................]</w:t>
      </w:r>
    </w:p>
    <w:p>
      <w:r>
        <w:rPr>
          <w:b w:val="0"/>
          <w:i w:val="0"/>
        </w:rPr>
        <w:t>Người đại diện: [...................] Chức vụ: [...............]</w:t>
      </w:r>
    </w:p>
    <w:p>
      <w:r>
        <w:rPr>
          <w:b w:val="0"/>
          <w:i w:val="0"/>
        </w:rPr>
        <w:t>Điện thoại / Zalo / Email: [...........................................]</w:t>
      </w:r>
    </w:p>
    <w:p>
      <w:r>
        <w:rPr>
          <w:b w:val="0"/>
          <w:i/>
        </w:rPr>
        <w:t>Căn cứ Bộ luật Dân sự 2015 (các quy định về hợp đồng dịch vụ); Luật Kế toán 2015 và văn bản hướng dẫn; pháp luật về quản lý thuế; Luật Bảo vệ dữ liệu cá nhân 2025 và văn bản hướng dẫn; nhu cầu và khả năng của hai bên.</w:t>
      </w:r>
    </w:p>
    <w:p>
      <w:r>
        <w:rPr>
          <w:b w:val="0"/>
          <w:i w:val="0"/>
        </w:rPr>
        <w:t>Hai bên thống nhất ký hợp đồng với các điều khoản sau:</w:t>
      </w:r>
    </w:p>
    <w:p>
      <w:r>
        <w:rPr>
          <w:b/>
          <w:i w:val="0"/>
        </w:rPr>
        <w:t>Điều 1. Phạm vi dịch vụ</w:t>
      </w:r>
    </w:p>
    <w:p>
      <w:r>
        <w:rPr>
          <w:b w:val="0"/>
          <w:i w:val="0"/>
        </w:rPr>
        <w:t>Bên B thực hiện các công việc sau cho Bên A (đánh dấu X vào mục áp dụng):</w:t>
      </w:r>
    </w:p>
    <w:p>
      <w:r>
        <w:rPr>
          <w:b w:val="0"/>
          <w:i w:val="0"/>
        </w:rPr>
        <w:t>[ ] Lập và quản lý chứng từ, sổ sách kế toán theo kỳ</w:t>
      </w:r>
    </w:p>
    <w:p>
      <w:r>
        <w:rPr>
          <w:b w:val="0"/>
          <w:i w:val="0"/>
        </w:rPr>
        <w:t>[ ] Lập và nộp tờ khai thuế định kỳ (GTGT, TNCN, các loại khác nếu có)</w:t>
      </w:r>
    </w:p>
    <w:p>
      <w:r>
        <w:rPr>
          <w:b w:val="0"/>
          <w:i w:val="0"/>
        </w:rPr>
        <w:t>[ ] Lập báo cáo tài chính và hồ sơ quyết toán thuế cuối năm</w:t>
      </w:r>
    </w:p>
    <w:p>
      <w:r>
        <w:rPr>
          <w:b w:val="0"/>
          <w:i w:val="0"/>
        </w:rPr>
        <w:t>[ ] Quản lý hóa đơn điện tử, chữ ký số (nếu có thỏa thuận riêng)</w:t>
      </w:r>
    </w:p>
    <w:p>
      <w:r>
        <w:rPr>
          <w:b w:val="0"/>
          <w:i w:val="0"/>
        </w:rPr>
        <w:t>[ ] Hồ sơ bảo hiểm xã hội và lao động</w:t>
      </w:r>
    </w:p>
    <w:p>
      <w:r>
        <w:rPr>
          <w:b w:val="0"/>
          <w:i w:val="0"/>
        </w:rPr>
        <w:t>[ ] Tư vấn thuế theo yêu cầu</w:t>
      </w:r>
    </w:p>
    <w:p>
      <w:r>
        <w:rPr>
          <w:b w:val="0"/>
          <w:i w:val="0"/>
        </w:rPr>
        <w:t>[ ] Công việc khác: [...........................................]</w:t>
      </w:r>
    </w:p>
    <w:p>
      <w:r>
        <w:rPr>
          <w:b w:val="0"/>
          <w:i w:val="0"/>
        </w:rPr>
        <w:t>Người phụ trách thực hiện dịch vụ phía Bên B: [họ tên, chức danh, liên hệ]. Khi thay đổi người phụ trách, Bên B thông báo trước cho Bên A.</w:t>
      </w:r>
    </w:p>
    <w:p>
      <w:r>
        <w:rPr>
          <w:b w:val="0"/>
          <w:i w:val="0"/>
        </w:rPr>
        <w:t>Các công việc không nêu trong Điều này chỉ được thực hiện khi hai bên thỏa thuận bổ sung bằng văn bản.</w:t>
      </w:r>
    </w:p>
    <w:p>
      <w:r>
        <w:rPr>
          <w:b/>
          <w:i w:val="0"/>
        </w:rPr>
        <w:t>Điều 2. Thời hạn và kỳ thực hiện</w:t>
      </w:r>
    </w:p>
    <w:p>
      <w:r>
        <w:rPr>
          <w:b w:val="0"/>
          <w:i w:val="0"/>
        </w:rPr>
        <w:t>Hợp đồng có hiệu lực từ ngày [..../..../........] đến ngày [..../..../........]. Kỳ phục vụ: [theo tháng / theo quý / theo năm]. Lịch giao nhận chứng từ và lịch nộp kết quả do hai bên thống nhất tại Phụ lục (nếu có).</w:t>
      </w:r>
    </w:p>
    <w:p>
      <w:r>
        <w:rPr>
          <w:b/>
          <w:i w:val="0"/>
        </w:rPr>
        <w:t>Điều 3. Phí dịch vụ và thanh toán</w:t>
      </w:r>
    </w:p>
    <w:p>
      <w:r>
        <w:rPr>
          <w:b w:val="0"/>
          <w:i w:val="0"/>
        </w:rPr>
        <w:t>Phí dịch vụ: [.................... đồng / kỳ]. Đã / chưa bao gồm thuế giá trị gia tăng: [.........]. Hình thức thanh toán: [chuyển khoản / tiền mặt]. Thời hạn thanh toán: [.........]. Các khoản phát sinh ngoài phạm vi (lệ phí nhà nước, chi phí chữ ký số, ...) do Bên A chi trả theo thỏa thuận.</w:t>
      </w:r>
    </w:p>
    <w:p>
      <w:r>
        <w:rPr>
          <w:b/>
          <w:i w:val="0"/>
        </w:rPr>
        <w:t>Điều 4. Quyền và nghĩa vụ của Bên A</w:t>
      </w:r>
    </w:p>
    <w:p>
      <w:r>
        <w:rPr>
          <w:b w:val="0"/>
          <w:i w:val="0"/>
        </w:rPr>
        <w:t>– Cung cấp chứng từ, tài liệu đầy đủ, trung thực và đúng hạn theo lịch đã thống nhất.</w:t>
      </w:r>
    </w:p>
    <w:p>
      <w:r>
        <w:rPr>
          <w:b w:val="0"/>
          <w:i w:val="0"/>
        </w:rPr>
        <w:t>– Chịu trách nhiệm về tính hợp pháp, hợp lệ của chứng từ và thông tin do mình cung cấp.</w:t>
      </w:r>
    </w:p>
    <w:p>
      <w:r>
        <w:rPr>
          <w:b w:val="0"/>
          <w:i w:val="0"/>
        </w:rPr>
        <w:t>– Phản hồi, xác nhận số liệu và hồ sơ trước khi Bên B nộp cho cơ quan nhà nước.</w:t>
      </w:r>
    </w:p>
    <w:p>
      <w:r>
        <w:rPr>
          <w:b w:val="0"/>
          <w:i w:val="0"/>
        </w:rPr>
        <w:t>– Thanh toán phí dịch vụ đúng thỏa thuận.</w:t>
      </w:r>
    </w:p>
    <w:p>
      <w:r>
        <w:rPr>
          <w:b w:val="0"/>
          <w:i w:val="0"/>
        </w:rPr>
        <w:t>– Người đại diện theo pháp luật của Bên A vẫn là người chịu trách nhiệm về công tác kế toán của đơn vị theo quy định pháp luật.</w:t>
      </w:r>
    </w:p>
    <w:p>
      <w:r>
        <w:rPr>
          <w:b/>
          <w:i w:val="0"/>
        </w:rPr>
        <w:t>Điều 5. Quyền và nghĩa vụ của Bên B</w:t>
      </w:r>
    </w:p>
    <w:p>
      <w:r>
        <w:rPr>
          <w:b w:val="0"/>
          <w:i w:val="0"/>
        </w:rPr>
        <w:t>– Thực hiện công việc theo phạm vi tại Điều 1, đúng quy định pháp luật hiện hành.</w:t>
      </w:r>
    </w:p>
    <w:p>
      <w:r>
        <w:rPr>
          <w:b w:val="0"/>
          <w:i w:val="0"/>
        </w:rPr>
        <w:t>– Thông báo kịp thời cho Bên A khi chứng từ thiếu, sai hoặc có rủi ro về thuế.</w:t>
      </w:r>
    </w:p>
    <w:p>
      <w:r>
        <w:rPr>
          <w:b w:val="0"/>
          <w:i w:val="0"/>
        </w:rPr>
        <w:t>– Bảo quản chứng từ, tài liệu của Bên A và hoàn trả khi kết thúc hợp đồng theo thỏa thuận.</w:t>
      </w:r>
    </w:p>
    <w:p>
      <w:r>
        <w:rPr>
          <w:b w:val="0"/>
          <w:i w:val="0"/>
        </w:rPr>
        <w:t>– Từ chối thực hiện yêu cầu trái quy định pháp luật.</w:t>
      </w:r>
    </w:p>
    <w:p>
      <w:r>
        <w:rPr>
          <w:b w:val="0"/>
          <w:i w:val="0"/>
        </w:rPr>
        <w:t>– Được yêu cầu cung cấp thông tin cần thiết để thực hiện công việc.</w:t>
      </w:r>
    </w:p>
    <w:p>
      <w:r>
        <w:rPr>
          <w:b/>
          <w:i w:val="0"/>
        </w:rPr>
        <w:t>Điều 6. Bảo mật và bảo vệ dữ liệu cá nhân</w:t>
      </w:r>
    </w:p>
    <w:p>
      <w:r>
        <w:rPr>
          <w:b w:val="0"/>
          <w:i w:val="0"/>
        </w:rPr>
        <w:t>– Hai bên giữ bí mật thông tin tài chính, thuế, khách hàng và thông tin khác biết được qua hợp đồng; chỉ cung cấp cho bên thứ ba khi cơ quan nhà nước có thẩm quyền yêu cầu theo quy định hoặc được bên kia đồng ý bằng văn bản. Nghĩa vụ này tiếp tục sau khi hợp đồng chấm dứt trong thời hạn [.........].</w:t>
      </w:r>
    </w:p>
    <w:p>
      <w:r>
        <w:rPr>
          <w:b w:val="0"/>
          <w:i w:val="0"/>
        </w:rPr>
        <w:t>– Bên A bảo đảm có cơ sở hợp pháp (ví dụ sự đồng ý của người lao động, hợp đồng lao động) khi chuyển dữ liệu cá nhân của người lao động, khách hàng cho Bên B xử lý.</w:t>
      </w:r>
    </w:p>
    <w:p>
      <w:r>
        <w:rPr>
          <w:b w:val="0"/>
          <w:i w:val="0"/>
        </w:rPr>
        <w:t>– Bên B chỉ xử lý dữ liệu cá nhân trong phạm vi và mục đích của hợp đồng này; áp dụng biện pháp bảo vệ phù hợp (phân quyền truy cập, không chia sẻ tài khoản, lưu trữ an toàn); thông báo cho Bên A không chậm trễ khi phát hiện lộ lọt dữ liệu.</w:t>
      </w:r>
    </w:p>
    <w:p>
      <w:r>
        <w:rPr>
          <w:b w:val="0"/>
          <w:i w:val="0"/>
        </w:rPr>
        <w:t>– Khi hợp đồng chấm dứt, Bên B trả lại hoặc xóa dữ liệu cá nhân do Bên A cung cấp, trừ phần pháp luật yêu cầu phải lưu trữ.</w:t>
      </w:r>
    </w:p>
    <w:p>
      <w:r>
        <w:rPr>
          <w:b/>
          <w:i w:val="0"/>
        </w:rPr>
        <w:t>Điều 7. Trách nhiệm khi có sai sót; phạt vi phạm</w:t>
      </w:r>
    </w:p>
    <w:p>
      <w:r>
        <w:rPr>
          <w:b w:val="0"/>
          <w:i w:val="0"/>
        </w:rPr>
        <w:t>– Khi phát sinh sai sót, hai bên phối hợp xác định nguyên nhân. Bên có lỗi chịu trách nhiệm khắc phục và bồi thường thiệt hại thực tế, trực tiếp (nếu có) theo cách xác định do hai bên thỏa thuận: [...........................................]. Mức bồi thường tối đa (nếu thỏa thuận): [.........].</w:t>
      </w:r>
    </w:p>
    <w:p>
      <w:r>
        <w:rPr>
          <w:b w:val="0"/>
          <w:i w:val="0"/>
        </w:rPr>
        <w:t>– Sai sót do thông tin, chứng từ Bên A cung cấp không đầy đủ, không trung thực hoặc giao chậm không thuộc trách nhiệm của Bên B; tiền chậm nộp, tiền phạt phát sinh do nguyên nhân này do Bên A chịu.</w:t>
      </w:r>
    </w:p>
    <w:p>
      <w:r>
        <w:rPr>
          <w:b w:val="0"/>
          <w:i w:val="0"/>
        </w:rPr>
        <w:t>– Bên B chịu trách nhiệm về chất lượng công việc của mình, nhưng không bảo đảm kết quả thuộc thẩm quyền quyết định của cơ quan nhà nước.</w:t>
      </w:r>
    </w:p>
    <w:p>
      <w:r>
        <w:rPr>
          <w:b w:val="0"/>
          <w:i w:val="0"/>
        </w:rPr>
        <w:t>– Phạt vi phạm (nếu hai bên thỏa thuận): [.....]% giá trị phần nghĩa vụ bị vi phạm. Mức phạt không vượt mức tối đa pháp luật cho phép tại thời điểm áp dụng (Luật Thương mại 2005 hiện quy định không quá 8% giá trị phần nghĩa vụ hợp đồng bị vi phạm đối với hợp đồng thương mại; cần đối chiếu nếu luật thay đổi).</w:t>
      </w:r>
    </w:p>
    <w:p>
      <w:r>
        <w:rPr>
          <w:b w:val="0"/>
          <w:i w:val="0"/>
        </w:rPr>
        <w:t>– Việc xác nhận số liệu cuối cùng và ký các tờ khai, báo cáo do người đại diện theo pháp luật của Bên A thực hiện theo quy định.</w:t>
      </w:r>
    </w:p>
    <w:p>
      <w:r>
        <w:rPr>
          <w:b/>
          <w:i w:val="0"/>
        </w:rPr>
        <w:t>Điều 8. Sửa đổi, chấm dứt hợp đồng; bàn giao; lưu trữ</w:t>
      </w:r>
    </w:p>
    <w:p>
      <w:r>
        <w:rPr>
          <w:b w:val="0"/>
          <w:i w:val="0"/>
        </w:rPr>
        <w:t>– Mọi sửa đổi, bổ sung lập thành văn bản (có thể bằng văn bản điện tử có xác nhận của hai bên).</w:t>
      </w:r>
    </w:p>
    <w:p>
      <w:r>
        <w:rPr>
          <w:b w:val="0"/>
          <w:i w:val="0"/>
        </w:rPr>
        <w:t>– Mỗi bên có quyền đơn phương chấm dứt hợp đồng bằng cách thông báo trước [..........] ngày; trường hợp bên kia vi phạm nghiêm trọng, bên bị vi phạm có quyền chấm dứt sau khi đã yêu cầu khắc phục trong thời hạn [..........] ngày mà không được khắc phục.</w:t>
      </w:r>
    </w:p>
    <w:p>
      <w:r>
        <w:rPr>
          <w:b w:val="0"/>
          <w:i w:val="0"/>
        </w:rPr>
        <w:t>– Hai bên thanh toán phần công việc đã thực hiện. Bên B bàn giao đầy đủ chứng từ, sổ sách, dữ liệu trong [..........] ngày kể từ ngày chấm dứt, lập biên bản bàn giao (có thể dùng mẫu biên bản bàn giao chứng từ của Khang Hà). Bên A không được giữ hồ sơ để gây khó khăn việc thanh toán phần phí đã đến hạn, và ngược lại.</w:t>
      </w:r>
    </w:p>
    <w:p>
      <w:r>
        <w:rPr>
          <w:b w:val="0"/>
          <w:i w:val="0"/>
        </w:rPr>
        <w:t>– Chứng từ, sổ sách kế toán là của Bên A; Bên A chịu trách nhiệm bảo quản, lưu trữ theo thời hạn của Luật Kế toán (tối thiểu 5 năm hoặc 10 năm tùy loại tài liệu; cần đối chiếu quy định hiện hành). Bên B được giữ bản sao hồ sơ công việc trong [..........] để phục vụ giải trình khi cần.</w:t>
      </w:r>
    </w:p>
    <w:p>
      <w:r>
        <w:rPr>
          <w:b/>
          <w:i w:val="0"/>
        </w:rPr>
        <w:t>Điều 9. Sự kiện bất khả kháng</w:t>
      </w:r>
    </w:p>
    <w:p>
      <w:r>
        <w:rPr>
          <w:b w:val="0"/>
          <w:i w:val="0"/>
        </w:rPr>
        <w:t>Bên không thực hiện được nghĩa vụ do bất khả kháng (thiên tai, dịch bệnh, sự cố hệ thống của cơ quan nhà nước, thay đổi chính sách ngoài khả năng kiểm soát) phải thông báo ngay cho bên kia, có biện pháp hạn chế thiệt hại và không bị coi là vi phạm trong phạm vi bất khả kháng.</w:t>
      </w:r>
    </w:p>
    <w:p>
      <w:r>
        <w:rPr>
          <w:b/>
          <w:i w:val="0"/>
        </w:rPr>
        <w:t>Điều 10. Thông báo và liên lạc</w:t>
      </w:r>
    </w:p>
    <w:p>
      <w:r>
        <w:rPr>
          <w:b w:val="0"/>
          <w:i w:val="0"/>
        </w:rPr>
        <w:t>Hai bên dùng địa chỉ, số điện thoại, Zalo, email ghi ở phần đầu để liên lạc. Thông báo gửi qua các kênh này có giá trị khi bên nhận đã xác nhận hoặc không phản hồi trong [..........] ngày làm việc. Thay đổi thông tin liên lạc phải được thông báo cho bên kia.</w:t>
      </w:r>
    </w:p>
    <w:p>
      <w:r>
        <w:rPr>
          <w:b/>
          <w:i w:val="0"/>
        </w:rPr>
        <w:t>Điều 11. Giải quyết tranh chấp</w:t>
      </w:r>
    </w:p>
    <w:p>
      <w:r>
        <w:rPr>
          <w:b w:val="0"/>
          <w:i w:val="0"/>
        </w:rPr>
        <w:t>Hai bên ưu tiên thương lượng, hòa giải. Nếu không thỏa thuận được, tranh chấp được giải quyết tại [Tòa án nhân dân có thẩm quyền / Trung tâm trọng tài: ...........] theo quy định pháp luật.</w:t>
      </w:r>
    </w:p>
    <w:p>
      <w:r>
        <w:rPr>
          <w:b/>
          <w:i w:val="0"/>
        </w:rPr>
        <w:t>Điều 12. Điều khoản chung</w:t>
      </w:r>
    </w:p>
    <w:p>
      <w:r>
        <w:rPr>
          <w:b w:val="0"/>
          <w:i w:val="0"/>
        </w:rPr>
        <w:t>Bên B bảo đảm có đăng ký ngành nghề phù hợp và đáp ứng điều kiện (nếu có) để cung cấp dịch vụ kế toán theo quy định tại thời điểm ký và trong thời gian hợp đồng. Hợp đồng có hiệu lực từ ngày ký, lập thành 02 bản có giá trị như nhau, mỗi bên giữ 01 bản. Phụ lục (lịch giao nhận, bảng phí chi tiết) là phần không tách rời của hợp đồng.</w:t>
      </w:r>
    </w:p>
    <w:p>
      <w:r>
        <w:rPr>
          <w:b w:val="0"/>
          <w:i w:val="0"/>
        </w:rPr>
      </w:r>
    </w:p>
    <w:tbl>
      <w:tblPr>
        <w:tblW w:type="auto" w:w="0"/>
        <w:tblLook w:firstColumn="1" w:firstRow="1" w:lastColumn="0" w:lastRow="0" w:noHBand="0" w:noVBand="1" w:val="04A0"/>
      </w:tblPr>
      <w:tblGrid>
        <w:gridCol w:w="4702"/>
        <w:gridCol w:w="4702"/>
      </w:tblGrid>
      <w:tr>
        <w:tc>
          <w:tcPr>
            <w:tcW w:type="dxa" w:w="4702"/>
          </w:tcPr>
          <w:p>
            <w:pPr>
              <w:jc w:val="center"/>
            </w:pPr>
            <w:r/>
            <w:r>
              <w:rPr>
                <w:b/>
              </w:rPr>
              <w:t>ĐẠI DIỆN BÊN A</w:t>
            </w:r>
          </w:p>
          <w:p>
            <w:pPr>
              <w:jc w:val="center"/>
            </w:pPr>
            <w:r>
              <w:rPr>
                <w:i/>
                <w:sz w:val="22"/>
              </w:rPr>
              <w:t>(Ký, ghi rõ họ tên, đóng dấu nếu có)</w:t>
            </w:r>
          </w:p>
          <w:p/>
          <w:p/>
          <w:p/>
          <w:p/>
        </w:tc>
        <w:tc>
          <w:tcPr>
            <w:tcW w:type="dxa" w:w="4702"/>
          </w:tcPr>
          <w:p>
            <w:pPr>
              <w:jc w:val="center"/>
            </w:pPr>
            <w:r/>
            <w:r>
              <w:rPr>
                <w:b/>
              </w:rPr>
              <w:t>ĐẠI DIỆN BÊN B</w:t>
            </w:r>
          </w:p>
          <w:p>
            <w:pPr>
              <w:jc w:val="center"/>
            </w:pPr>
            <w:r>
              <w:rPr>
                <w:i/>
                <w:sz w:val="22"/>
              </w:rPr>
              <w:t>(Ký, ghi rõ họ tên, đóng dấu nếu có)</w:t>
            </w:r>
          </w:p>
          <w:p/>
          <w:p/>
          <w:p/>
          <w:p/>
        </w:tc>
      </w:tr>
    </w:tbl>
    <w:sectPr w:rsidR="00FC693F" w:rsidRPr="0006063C" w:rsidSect="00034616">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