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 w:line="300" w:lineRule="auto"/>
        <w:jc w:val="center"/>
      </w:pPr>
      <w:r>
        <w:rPr>
          <w:b/>
          <w:sz w:val="30"/>
        </w:rPr>
        <w:t xml:space="preserve">PHIẾU CHUẨN BỊ SỐ LIỆU THÔNG BÁO DOANH THU CỦA HỘ KINH DOANH</w:t>
      </w:r>
    </w:p>
    <w:p>
      <w:pPr>
        <w:spacing w:before="0" w:after="160" w:line="300" w:lineRule="auto"/>
        <w:jc w:val="center"/>
      </w:pPr>
      <w:r>
        <w:rPr>
          <w:i/>
          <w:sz w:val="22"/>
        </w:rPr>
        <w:t xml:space="preserve">Dùng để tổng hợp số liệu trước khi lập thông báo doanh thu (mẫu 01/TKN-CNKD) theo mẫu chính thức hiện hành. Đây không phải mẫu nộp cho cơ quan thuế.</w:t>
      </w:r>
    </w:p>
    <w:p>
      <w:pPr>
        <w:spacing w:before="0" w:after="80" w:line="300" w:lineRule="auto"/>
        <w:jc w:val="left"/>
      </w:pPr>
      <w:r>
        <w:rPr>
          <w:b/>
          <w:sz w:val="26"/>
        </w:rPr>
        <w:t xml:space="preserve">1. Thông tin hộ kinh doanh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0" w:type="dxa"/>
          <w:right w:w="80" w:type="dxa"/>
        </w:tblCellMar>
      </w:tblPr>
      <w:tblGrid>
        <w:gridCol w:w="3350"/>
        <w:gridCol w:w="6000"/>
      </w:tblGrid>
      <w:tr>
        <w:trPr>
          <w:tblHeader/>
        </w:trPr>
        <w:tc>
          <w:tcPr>
            <w:tcW w:w="3350" w:type="dxa"/>
            <w:shd w:val="clear" w:color="auto" w:fill="E7EEF8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Nội dung</w:t>
            </w:r>
          </w:p>
        </w:tc>
        <w:tc>
          <w:tcPr>
            <w:tcW w:w="6000" w:type="dxa"/>
            <w:shd w:val="clear" w:color="auto" w:fill="E7EEF8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Thông tin</w:t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>Họ tên chủ hộ</w:t>
            </w:r>
          </w:p>
        </w:tc>
        <w:tc>
          <w:tcPr>
            <w:tcW w:w="600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>Tên hộ kinh doanh</w:t>
            </w:r>
          </w:p>
        </w:tc>
        <w:tc>
          <w:tcPr>
            <w:tcW w:w="600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>Mã số thuế</w:t>
            </w:r>
          </w:p>
        </w:tc>
        <w:tc>
          <w:tcPr>
            <w:tcW w:w="600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>Địa điểm kinh doanh</w:t>
            </w:r>
          </w:p>
        </w:tc>
        <w:tc>
          <w:tcPr>
            <w:tcW w:w="600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>Ngành nghề đăng ký</w:t>
            </w:r>
          </w:p>
        </w:tc>
        <w:tc>
          <w:tcPr>
            <w:tcW w:w="600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>Năm kê khai</w:t>
            </w:r>
          </w:p>
        </w:tc>
        <w:tc>
          <w:tcPr>
            <w:tcW w:w="600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</w:tr>
    </w:tbl>
    <w:p>
      <w:pPr>
        <w:spacing w:before="0" w:after="60" w:line="300" w:lineRule="auto"/>
        <w:jc w:val="left"/>
      </w:pPr>
      <w:r>
        <w:rPr>
          <w:sz w:val="26"/>
        </w:rPr>
        <w:t xml:space="preserve"/>
      </w:r>
    </w:p>
    <w:p>
      <w:pPr>
        <w:spacing w:before="0" w:after="80" w:line="300" w:lineRule="auto"/>
        <w:jc w:val="left"/>
      </w:pPr>
      <w:r>
        <w:rPr>
          <w:b/>
          <w:sz w:val="26"/>
        </w:rPr>
        <w:t xml:space="preserve">2. Doanh thu năm theo ngành và quý (đồng)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0" w:type="dxa"/>
          <w:right w:w="80" w:type="dxa"/>
        </w:tblCellMar>
      </w:tblPr>
      <w:tblGrid>
        <w:gridCol w:w="3200"/>
        <w:gridCol w:w="1250"/>
        <w:gridCol w:w="1250"/>
        <w:gridCol w:w="1250"/>
        <w:gridCol w:w="1250"/>
        <w:gridCol w:w="1150"/>
      </w:tblGrid>
      <w:tr>
        <w:trPr>
          <w:tblHeader/>
        </w:trPr>
        <w:tc>
          <w:tcPr>
            <w:tcW w:w="3200" w:type="dxa"/>
            <w:shd w:val="clear" w:color="auto" w:fill="E7EEF8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Ngành nghề</w:t>
            </w:r>
          </w:p>
        </w:tc>
        <w:tc>
          <w:tcPr>
            <w:tcW w:w="1250" w:type="dxa"/>
            <w:shd w:val="clear" w:color="auto" w:fill="E7EEF8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Quý I</w:t>
            </w:r>
          </w:p>
        </w:tc>
        <w:tc>
          <w:tcPr>
            <w:tcW w:w="1250" w:type="dxa"/>
            <w:shd w:val="clear" w:color="auto" w:fill="E7EEF8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Quý II</w:t>
            </w:r>
          </w:p>
        </w:tc>
        <w:tc>
          <w:tcPr>
            <w:tcW w:w="1250" w:type="dxa"/>
            <w:shd w:val="clear" w:color="auto" w:fill="E7EEF8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Quý III</w:t>
            </w:r>
          </w:p>
        </w:tc>
        <w:tc>
          <w:tcPr>
            <w:tcW w:w="1250" w:type="dxa"/>
            <w:shd w:val="clear" w:color="auto" w:fill="E7EEF8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Quý IV</w:t>
            </w:r>
          </w:p>
        </w:tc>
        <w:tc>
          <w:tcPr>
            <w:tcW w:w="1150" w:type="dxa"/>
            <w:shd w:val="clear" w:color="auto" w:fill="E7EEF8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Cả năm</w:t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>Phân phối, bán lẻ hàng hóa</w:t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1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>Sản xuất, vận tải, dịch vụ gắn hàng hóa, XD có bao thầu NVL</w:t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1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>Dịch vụ, XD không bao thầu NVL</w:t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1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>Cho thuê bất động sản (trừ lưu trú)</w:t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1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>Hoạt động khác</w:t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  <w:tc>
          <w:tcPr>
            <w:tcW w:w="11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b/>
                <w:sz w:val="24"/>
              </w:rPr>
              <w:t xml:space="preserve">Cộng</w:t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b/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b/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b/>
                <w:sz w:val="24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b/>
                <w:sz w:val="24"/>
              </w:rPr>
              <w:t xml:space="preserve"/>
            </w:r>
          </w:p>
        </w:tc>
        <w:tc>
          <w:tcPr>
            <w:tcW w:w="1150" w:type="dxa"/>
            <w:vAlign w:val="center"/>
          </w:tcPr>
          <w:p>
            <w:pPr>
              <w:spacing w:before="40" w:after="40" w:line="300" w:lineRule="auto"/>
              <w:jc w:val="left"/>
            </w:pPr>
            <w:r>
              <w:rPr>
                <w:b/>
                <w:sz w:val="24"/>
              </w:rPr>
              <w:t xml:space="preserve"/>
            </w:r>
          </w:p>
        </w:tc>
      </w:tr>
    </w:tbl>
    <w:p>
      <w:pPr>
        <w:spacing w:before="0" w:after="60" w:line="300" w:lineRule="auto"/>
        <w:jc w:val="left"/>
      </w:pPr>
      <w:r>
        <w:rPr>
          <w:sz w:val="26"/>
        </w:rPr>
        <w:t xml:space="preserve"/>
      </w:r>
    </w:p>
    <w:p>
      <w:pPr>
        <w:spacing w:before="0" w:after="80" w:line="300" w:lineRule="auto"/>
        <w:jc w:val="left"/>
      </w:pPr>
      <w:r>
        <w:rPr>
          <w:b/>
          <w:sz w:val="26"/>
        </w:rPr>
        <w:t xml:space="preserve">3. So sánh ngưỡng 1 tỷ đồng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Tổng doanh thu cả năm: ……………………… đồng   ☐ Chưa vượt 1 tỷ   ☐ Đã vượt 1 tỷ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Kỳ (tháng/quý) doanh thu cộng dồn bắt đầu vượt 1 tỷ: ……………………</w:t>
      </w:r>
    </w:p>
    <w:p>
      <w:pPr>
        <w:spacing w:before="80" w:after="80" w:line="300" w:lineRule="auto"/>
        <w:jc w:val="left"/>
      </w:pPr>
      <w:r>
        <w:rPr>
          <w:b/>
          <w:sz w:val="26"/>
        </w:rPr>
        <w:t xml:space="preserve">4. Danh mục kiểm tra trước khi nộp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☐ Sổ S1a-HKD đã ghi đủ và khớp chứng từ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☐ Doanh thu đã phân tách theo từng ngành nghề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☐ Hóa đơn điện tử: kiểm tra nghĩa vụ khi vượt ngưỡng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☐ Đối chiếu hạn thông báo doanh thu và tờ khai theo văn bản hiện hành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☐ Lưu bản sao hồ sơ, chứng từ</w:t>
      </w:r>
    </w:p>
    <w:p>
      <w:pPr>
        <w:spacing w:before="200" w:after="80" w:line="300" w:lineRule="auto"/>
        <w:jc w:val="left"/>
      </w:pPr>
      <w:r>
        <w:rPr>
          <w:sz w:val="26"/>
        </w:rPr>
        <w:t xml:space="preserve">Người lập: ………………………………   Ngày lập: ……/……/……</w:t>
      </w:r>
    </w:p>
    <w:p>
      <w:pPr>
        <w:spacing w:before="100" w:after="80" w:line="300" w:lineRule="auto"/>
        <w:jc w:val="left"/>
      </w:pPr>
      <w:r>
        <w:rPr>
          <w:i/>
          <w:sz w:val="20"/>
        </w:rPr>
        <w:t xml:space="preserve">Mẫu do Kế toán Khang Hà biên soạn để tham khảo.</w:t>
      </w:r>
    </w:p>
    <w:sectPr>
      <w:pgSz w:w="11906" w:h="16838"/>
      <w:pgMar w:top="1134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lang w:val="vi-VN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